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D7" w:rsidRDefault="008743D7" w:rsidP="008743D7">
      <w:pPr>
        <w:spacing w:after="0" w:line="240" w:lineRule="auto"/>
        <w:jc w:val="center"/>
        <w:textAlignment w:val="baseline"/>
        <w:outlineLvl w:val="0"/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</w:pPr>
      <w:r w:rsidRPr="008743D7"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  <w:t xml:space="preserve">Risk </w:t>
      </w:r>
      <w:proofErr w:type="spellStart"/>
      <w:r w:rsidRPr="008743D7"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  <w:t>Disclosure</w:t>
      </w:r>
      <w:proofErr w:type="spellEnd"/>
    </w:p>
    <w:p w:rsidR="008743D7" w:rsidRPr="008743D7" w:rsidRDefault="008743D7" w:rsidP="008743D7">
      <w:pPr>
        <w:spacing w:after="0" w:line="240" w:lineRule="auto"/>
        <w:jc w:val="center"/>
        <w:textAlignment w:val="baseline"/>
        <w:outlineLvl w:val="0"/>
        <w:rPr>
          <w:rFonts w:ascii="Bahnschrift" w:eastAsia="Times New Roman" w:hAnsi="Bahnschrift" w:cs="Arial"/>
          <w:b/>
          <w:bCs/>
          <w:kern w:val="36"/>
          <w:sz w:val="48"/>
          <w:szCs w:val="48"/>
          <w:lang w:val="hr-HR" w:eastAsia="hr-HR"/>
        </w:rPr>
      </w:pP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Disclosure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Statement</w:t>
      </w:r>
      <w:proofErr w:type="spellEnd"/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shown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throughout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communicated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only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purposes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does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constitute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invitation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recommendation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buy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otherwise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refers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United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Kingdom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jurisdiction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invitation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recommendation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permitted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person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whom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unlawful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make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invitation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recommendation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only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referred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r w:rsidR="00542574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as </w:t>
      </w:r>
      <w:proofErr w:type="spellStart"/>
      <w:r w:rsidR="00542574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Voxterr's</w:t>
      </w:r>
      <w:proofErr w:type="spellEnd"/>
      <w:r w:rsidR="00542574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visitors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person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542574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third</w:t>
      </w:r>
      <w:proofErr w:type="spellEnd"/>
      <w:r w:rsidR="00542574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party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website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obtained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from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sources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believed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reliable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but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Holdings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Ltd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does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warrant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guarantee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timeliness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accuracy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information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General Note: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kind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involves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level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early-stage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no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exception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very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high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proportion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early-stage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businesses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fail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ask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take time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carefully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familiarise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yourself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properly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assess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whether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early-stage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appropriate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particular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circumstances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Generally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made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through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Platform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made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accompanied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prospectus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lodged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registered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regulatory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authority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therefore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statutory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liability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relation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prospectuses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You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NOT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unless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fully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understand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potential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consequences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potential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losing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principal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You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carefully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consider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whether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suitable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light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knowledge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experience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business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matters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objectives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means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prepared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take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losses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absorb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You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also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only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types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part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well-diversified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portfolio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ensure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capital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spread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across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number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assets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businesses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too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highly-concentrated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We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have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listed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below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some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consider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aware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before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making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through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platform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However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list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intended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exhaustive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comprehensive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description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all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relevant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b/>
          <w:bCs/>
          <w:i/>
          <w:iCs/>
          <w:sz w:val="24"/>
          <w:szCs w:val="24"/>
          <w:lang w:val="hr-HR" w:eastAsia="hr-HR"/>
        </w:rPr>
        <w:t>. 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Loss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biggest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losing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entire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availa</w:t>
      </w:r>
      <w:r w:rsidR="002E0A73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ble</w:t>
      </w:r>
      <w:proofErr w:type="spellEnd"/>
      <w:r w:rsidR="002E0A73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2E0A73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through</w:t>
      </w:r>
      <w:proofErr w:type="spellEnd"/>
      <w:r w:rsidR="002E0A73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="002E0A73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Voxterr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early-stage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without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proven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track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record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dilution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Early-stage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usually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have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more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funding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round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meaning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likely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raise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more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capital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subsequent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funding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rounds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During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lastRenderedPageBreak/>
        <w:t>those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rounds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depending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type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opportunity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new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entitled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company’s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equity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have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diluting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effect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percentage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ownership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held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because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new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Risks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related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Issuers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jurisdiction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structured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through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special-purpose-vehicle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purchase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continued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holding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subject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laws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regulations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jurisdiction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yourself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subject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additional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tax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liabilities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transaction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costs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capital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controls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under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laws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claims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need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raised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before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courts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authorities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You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aware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overseas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markets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subject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rules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offer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different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diminished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protection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United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Kingdom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jurisdiction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reside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are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domiciled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Different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costs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involved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purchase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subject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additional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tax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liabilities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transaction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costs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duties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charges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capital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controls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under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laws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Before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purchase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clear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fees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charges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which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as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charges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affect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net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profit (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)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increase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loss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made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Currency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You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aware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shares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denominated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different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home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country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 In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cases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return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affected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exchange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rate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fluctuations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therefore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exposed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risk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depreciate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appreciate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value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against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each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other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correspondingly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reduce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increase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value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terms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payment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provider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also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charge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fees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converting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funds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into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making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payments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foreign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currencies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Low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liquidity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–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Although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certain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traded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Marketplace,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no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assurance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active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occur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form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sustained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that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market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will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develop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difficulty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caused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number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factors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but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limited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lack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demand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supply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volatile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unpredictable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price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movements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Platform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In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circumstances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timely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manner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at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expected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price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level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.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Trading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halted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suspended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due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several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reasons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technical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problems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regulatory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intervention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unclear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delayed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disclosure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Issuers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 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Hence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difficult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even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impossible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you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cash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or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exit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such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p w:rsidR="008743D7" w:rsidRPr="008743D7" w:rsidRDefault="008743D7" w:rsidP="008743D7">
      <w:pPr>
        <w:spacing w:after="240" w:line="240" w:lineRule="auto"/>
        <w:jc w:val="both"/>
        <w:textAlignment w:val="baseline"/>
        <w:rPr>
          <w:rFonts w:ascii="Bahnschrift" w:eastAsia="Times New Roman" w:hAnsi="Bahnschrift" w:cs="Times New Roman"/>
          <w:sz w:val="24"/>
          <w:szCs w:val="24"/>
          <w:lang w:val="hr-HR" w:eastAsia="hr-HR"/>
        </w:rPr>
      </w:pP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Final</w:t>
      </w:r>
      <w:proofErr w:type="spellEnd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b/>
          <w:bCs/>
          <w:sz w:val="24"/>
          <w:szCs w:val="24"/>
          <w:lang w:val="hr-HR" w:eastAsia="hr-HR"/>
        </w:rPr>
        <w:t>Warning</w:t>
      </w:r>
      <w:proofErr w:type="spellEnd"/>
    </w:p>
    <w:p w:rsidR="000E7EA9" w:rsidRPr="008743D7" w:rsidRDefault="008743D7" w:rsidP="006D726D">
      <w:pPr>
        <w:spacing w:after="240" w:line="240" w:lineRule="auto"/>
        <w:jc w:val="both"/>
        <w:textAlignment w:val="baseline"/>
        <w:rPr>
          <w:rFonts w:ascii="Bahnschrift" w:hAnsi="Bahnschrift"/>
        </w:rPr>
      </w:pP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services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referred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to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this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site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not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suitable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for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all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investors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doubt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individuals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should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seek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independent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financial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advice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including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advice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on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the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legal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tax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consequences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respect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proposed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course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of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action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,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before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making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any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investment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 xml:space="preserve"> </w:t>
      </w:r>
      <w:proofErr w:type="spellStart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decision</w:t>
      </w:r>
      <w:proofErr w:type="spellEnd"/>
      <w:r w:rsidRPr="008743D7">
        <w:rPr>
          <w:rFonts w:ascii="Bahnschrift" w:eastAsia="Times New Roman" w:hAnsi="Bahnschrift" w:cs="Times New Roman"/>
          <w:sz w:val="24"/>
          <w:szCs w:val="24"/>
          <w:lang w:val="hr-HR" w:eastAsia="hr-HR"/>
        </w:rPr>
        <w:t>.</w:t>
      </w:r>
    </w:p>
    <w:sectPr w:rsidR="000E7EA9" w:rsidRPr="0087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7"/>
    <w:rsid w:val="000E7EA9"/>
    <w:rsid w:val="002E0A73"/>
    <w:rsid w:val="00542574"/>
    <w:rsid w:val="006D726D"/>
    <w:rsid w:val="008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6AF6-2F58-4018-8E02-49B488A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874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3D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Despotovic</dc:creator>
  <cp:keywords/>
  <dc:description/>
  <cp:lastModifiedBy>Dean Despotovic</cp:lastModifiedBy>
  <cp:revision>4</cp:revision>
  <dcterms:created xsi:type="dcterms:W3CDTF">2022-11-10T17:41:00Z</dcterms:created>
  <dcterms:modified xsi:type="dcterms:W3CDTF">2022-11-10T23:37:00Z</dcterms:modified>
</cp:coreProperties>
</file>